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4A31" w14:textId="77777777" w:rsidR="006A7727" w:rsidRPr="006A7727" w:rsidRDefault="006A7727" w:rsidP="006A7727">
      <w:pPr>
        <w:spacing w:after="200" w:line="276" w:lineRule="auto"/>
        <w:contextualSpacing/>
        <w:jc w:val="center"/>
        <w:rPr>
          <w:rFonts w:eastAsia="Calibri"/>
          <w:b/>
          <w:szCs w:val="24"/>
        </w:rPr>
      </w:pPr>
      <w:r w:rsidRPr="006A7727">
        <w:rPr>
          <w:rFonts w:eastAsia="Calibri"/>
          <w:b/>
          <w:szCs w:val="24"/>
        </w:rPr>
        <w:t>Brandon Kinney</w:t>
      </w:r>
    </w:p>
    <w:p w14:paraId="75952F7E" w14:textId="030CBAAA" w:rsidR="005B0894" w:rsidRDefault="005B0894" w:rsidP="00943418">
      <w:pPr>
        <w:spacing w:after="200" w:line="276" w:lineRule="auto"/>
        <w:contextualSpacing/>
        <w:jc w:val="center"/>
        <w:rPr>
          <w:rFonts w:eastAsia="Calibri"/>
          <w:bCs/>
          <w:szCs w:val="24"/>
        </w:rPr>
      </w:pPr>
      <w:r w:rsidRPr="006A7727">
        <w:rPr>
          <w:rFonts w:eastAsia="Calibri"/>
          <w:bCs/>
          <w:szCs w:val="24"/>
        </w:rPr>
        <w:t>Curriculum Vitae</w:t>
      </w:r>
    </w:p>
    <w:p w14:paraId="24084870" w14:textId="46368A25" w:rsidR="006A7727" w:rsidRPr="006A7727" w:rsidRDefault="006A7727" w:rsidP="00DB7B30">
      <w:pPr>
        <w:spacing w:after="200" w:line="276" w:lineRule="auto"/>
        <w:contextualSpacing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tuj62914@temple.edu</w:t>
      </w:r>
    </w:p>
    <w:p w14:paraId="06BB4F3D" w14:textId="77777777" w:rsidR="00BA1E3F" w:rsidRPr="00943418" w:rsidRDefault="00BA1E3F" w:rsidP="00943418">
      <w:pPr>
        <w:spacing w:after="200" w:line="276" w:lineRule="auto"/>
        <w:contextualSpacing/>
        <w:jc w:val="center"/>
        <w:rPr>
          <w:rFonts w:eastAsia="Calibri"/>
          <w:bCs/>
          <w:sz w:val="18"/>
          <w:szCs w:val="24"/>
        </w:rPr>
      </w:pPr>
    </w:p>
    <w:p w14:paraId="774BDFFE" w14:textId="77777777" w:rsidR="005B0894" w:rsidRPr="00F84058" w:rsidRDefault="005B0894" w:rsidP="0094341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bCs/>
          <w:sz w:val="28"/>
          <w:szCs w:val="36"/>
        </w:rPr>
      </w:pPr>
      <w:r w:rsidRPr="00F84058">
        <w:rPr>
          <w:rFonts w:eastAsia="Calibri"/>
          <w:bCs/>
          <w:sz w:val="28"/>
          <w:szCs w:val="36"/>
        </w:rPr>
        <w:t>PROFESSIONAL EXPERIENCE</w:t>
      </w:r>
    </w:p>
    <w:p w14:paraId="34DD10C8" w14:textId="2FB956F3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b/>
          <w:sz w:val="22"/>
          <w:szCs w:val="28"/>
        </w:rPr>
      </w:pPr>
      <w:r w:rsidRPr="00943418">
        <w:rPr>
          <w:rFonts w:eastAsia="Calibri"/>
          <w:b/>
          <w:sz w:val="22"/>
          <w:szCs w:val="28"/>
        </w:rPr>
        <w:t>Temple University</w:t>
      </w:r>
      <w:r w:rsidR="00943418" w:rsidRPr="00943418">
        <w:rPr>
          <w:rFonts w:eastAsia="Calibri"/>
          <w:b/>
          <w:sz w:val="22"/>
          <w:szCs w:val="28"/>
        </w:rPr>
        <w:t>, Philadelphia</w:t>
      </w:r>
    </w:p>
    <w:p w14:paraId="1FD985BA" w14:textId="034025B6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2020-Present</w:t>
      </w:r>
      <w:r w:rsidR="006067B3" w:rsidRPr="00943418">
        <w:rPr>
          <w:rFonts w:eastAsia="Calibri"/>
          <w:sz w:val="22"/>
          <w:szCs w:val="28"/>
        </w:rPr>
        <w:t xml:space="preserve"> </w:t>
      </w:r>
      <w:r w:rsidR="006067B3" w:rsidRPr="00943418">
        <w:rPr>
          <w:rFonts w:eastAsia="Calibri"/>
          <w:sz w:val="22"/>
          <w:szCs w:val="28"/>
        </w:rPr>
        <w:tab/>
      </w:r>
      <w:r w:rsidRPr="00943418">
        <w:rPr>
          <w:rFonts w:eastAsia="Calibri"/>
          <w:sz w:val="22"/>
          <w:szCs w:val="28"/>
        </w:rPr>
        <w:t>Instructor</w:t>
      </w:r>
      <w:r w:rsidR="001B48CA" w:rsidRPr="00943418">
        <w:rPr>
          <w:rFonts w:eastAsia="Calibri"/>
          <w:sz w:val="22"/>
          <w:szCs w:val="28"/>
        </w:rPr>
        <w:t xml:space="preserve"> of Record</w:t>
      </w:r>
    </w:p>
    <w:p w14:paraId="318A79E0" w14:textId="77777777" w:rsidR="003D3559" w:rsidRDefault="003D3559" w:rsidP="00F8405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HIS 0847: </w:t>
      </w:r>
      <w:r w:rsidRPr="00943418">
        <w:rPr>
          <w:rFonts w:eastAsia="Calibri"/>
          <w:sz w:val="22"/>
          <w:szCs w:val="28"/>
        </w:rPr>
        <w:t>American Military Culture</w:t>
      </w:r>
    </w:p>
    <w:p w14:paraId="76EBE577" w14:textId="30132AE0" w:rsidR="005B0894" w:rsidRPr="003D3559" w:rsidRDefault="003D3559" w:rsidP="00F8405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HIS 0859: </w:t>
      </w:r>
      <w:r w:rsidR="00172449">
        <w:rPr>
          <w:rFonts w:eastAsia="Calibri"/>
          <w:sz w:val="22"/>
          <w:szCs w:val="28"/>
        </w:rPr>
        <w:t>The Making of American Society: Melting Pot or Culture Wars?</w:t>
      </w:r>
    </w:p>
    <w:p w14:paraId="52CF0F93" w14:textId="5DC2F9C6" w:rsidR="005B0894" w:rsidRDefault="003D3559" w:rsidP="00F8405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HIS 0865: </w:t>
      </w:r>
      <w:r w:rsidR="005B0894" w:rsidRPr="00943418">
        <w:rPr>
          <w:rFonts w:eastAsia="Calibri"/>
          <w:sz w:val="22"/>
          <w:szCs w:val="28"/>
        </w:rPr>
        <w:t>The Global Crisis</w:t>
      </w:r>
      <w:r w:rsidR="00D813F6" w:rsidRPr="00943418">
        <w:rPr>
          <w:rFonts w:eastAsia="Calibri"/>
          <w:sz w:val="22"/>
          <w:szCs w:val="28"/>
        </w:rPr>
        <w:t xml:space="preserve"> (20</w:t>
      </w:r>
      <w:r w:rsidR="00D813F6" w:rsidRPr="00943418">
        <w:rPr>
          <w:rFonts w:eastAsia="Calibri"/>
          <w:sz w:val="22"/>
          <w:szCs w:val="28"/>
          <w:vertAlign w:val="superscript"/>
        </w:rPr>
        <w:t>th</w:t>
      </w:r>
      <w:r w:rsidR="00D813F6" w:rsidRPr="00943418">
        <w:rPr>
          <w:rFonts w:eastAsia="Calibri"/>
          <w:sz w:val="22"/>
          <w:szCs w:val="28"/>
        </w:rPr>
        <w:t xml:space="preserve"> Century World History)</w:t>
      </w:r>
    </w:p>
    <w:p w14:paraId="6C95524A" w14:textId="77777777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b/>
          <w:sz w:val="22"/>
          <w:szCs w:val="28"/>
        </w:rPr>
      </w:pPr>
    </w:p>
    <w:p w14:paraId="3782E38F" w14:textId="53D81D6D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b/>
          <w:sz w:val="22"/>
          <w:szCs w:val="28"/>
        </w:rPr>
      </w:pPr>
      <w:r w:rsidRPr="00943418">
        <w:rPr>
          <w:rFonts w:eastAsia="Calibri"/>
          <w:b/>
          <w:sz w:val="22"/>
          <w:szCs w:val="28"/>
        </w:rPr>
        <w:t>Foreign Policy Research Institute</w:t>
      </w:r>
      <w:r w:rsidR="00943418" w:rsidRPr="00943418">
        <w:rPr>
          <w:rFonts w:eastAsia="Calibri"/>
          <w:b/>
          <w:sz w:val="22"/>
          <w:szCs w:val="28"/>
        </w:rPr>
        <w:t>, Philadelphia</w:t>
      </w:r>
      <w:r w:rsidR="006A7727">
        <w:rPr>
          <w:rFonts w:eastAsia="Calibri"/>
          <w:b/>
          <w:sz w:val="22"/>
          <w:szCs w:val="28"/>
        </w:rPr>
        <w:t>, PA</w:t>
      </w:r>
    </w:p>
    <w:p w14:paraId="3360B666" w14:textId="77777777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2017-2018</w:t>
      </w:r>
      <w:r w:rsidRPr="00943418">
        <w:rPr>
          <w:rFonts w:eastAsia="Calibri"/>
          <w:sz w:val="22"/>
          <w:szCs w:val="28"/>
        </w:rPr>
        <w:tab/>
        <w:t>Researcher</w:t>
      </w:r>
    </w:p>
    <w:p w14:paraId="20422B8B" w14:textId="77777777" w:rsidR="005B0894" w:rsidRPr="00943418" w:rsidRDefault="005B0894" w:rsidP="00F8405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Served on a research team devoted to developing, writing, and editing lesson plans and curricular resources to teach critical thinking skills</w:t>
      </w:r>
    </w:p>
    <w:p w14:paraId="258D27B9" w14:textId="77777777" w:rsidR="005B0894" w:rsidRPr="00943418" w:rsidRDefault="005B0894" w:rsidP="00F8405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Developed research plans, historiographical analysis, and associated materials for FPRI for use by high school history teachers and undergraduate professors</w:t>
      </w:r>
    </w:p>
    <w:p w14:paraId="3339AED6" w14:textId="77777777" w:rsidR="005B0894" w:rsidRPr="00943418" w:rsidRDefault="005B0894" w:rsidP="00F8405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Participated in debates over national security concerns and U.S. foreign policy</w:t>
      </w:r>
    </w:p>
    <w:p w14:paraId="46F51E49" w14:textId="77777777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4497A87E" w14:textId="0F875921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b/>
          <w:sz w:val="22"/>
          <w:szCs w:val="28"/>
        </w:rPr>
      </w:pPr>
      <w:proofErr w:type="spellStart"/>
      <w:r w:rsidRPr="00943418">
        <w:rPr>
          <w:rFonts w:eastAsia="Calibri"/>
          <w:b/>
          <w:sz w:val="22"/>
          <w:szCs w:val="28"/>
        </w:rPr>
        <w:t>Pennridge</w:t>
      </w:r>
      <w:proofErr w:type="spellEnd"/>
      <w:r w:rsidRPr="00943418">
        <w:rPr>
          <w:rFonts w:eastAsia="Calibri"/>
          <w:b/>
          <w:sz w:val="22"/>
          <w:szCs w:val="28"/>
        </w:rPr>
        <w:t xml:space="preserve"> School District</w:t>
      </w:r>
      <w:r w:rsidR="00943418" w:rsidRPr="00943418">
        <w:rPr>
          <w:rFonts w:eastAsia="Calibri"/>
          <w:b/>
          <w:sz w:val="22"/>
          <w:szCs w:val="28"/>
        </w:rPr>
        <w:t>, Pennsylvania</w:t>
      </w:r>
    </w:p>
    <w:p w14:paraId="0927B8AD" w14:textId="77777777" w:rsidR="005B0894" w:rsidRPr="00943418" w:rsidRDefault="005B0894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2013-2014, 2015-2016</w:t>
      </w:r>
      <w:r w:rsidRPr="00943418">
        <w:rPr>
          <w:rFonts w:eastAsia="Calibri"/>
          <w:sz w:val="22"/>
          <w:szCs w:val="28"/>
        </w:rPr>
        <w:tab/>
      </w:r>
      <w:r w:rsidRPr="00943418">
        <w:rPr>
          <w:rFonts w:eastAsia="Calibri"/>
          <w:sz w:val="22"/>
          <w:szCs w:val="28"/>
        </w:rPr>
        <w:tab/>
        <w:t>Public School Teacher</w:t>
      </w:r>
    </w:p>
    <w:p w14:paraId="29A938C1" w14:textId="77777777" w:rsidR="00943418" w:rsidRDefault="00943418" w:rsidP="0094341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021746DE" w14:textId="77777777" w:rsidR="00DB7B30" w:rsidRDefault="00DB7B30" w:rsidP="00943418">
      <w:pPr>
        <w:spacing w:after="200" w:line="276" w:lineRule="auto"/>
        <w:contextualSpacing/>
        <w:jc w:val="both"/>
        <w:rPr>
          <w:rFonts w:eastAsia="Calibri"/>
          <w:b/>
          <w:sz w:val="22"/>
          <w:szCs w:val="28"/>
          <w:u w:val="single"/>
        </w:rPr>
      </w:pPr>
    </w:p>
    <w:p w14:paraId="217D759F" w14:textId="6F9122CD" w:rsidR="005B0894" w:rsidRPr="00F84058" w:rsidRDefault="00F84058" w:rsidP="0094341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bCs/>
          <w:sz w:val="28"/>
          <w:szCs w:val="36"/>
        </w:rPr>
      </w:pPr>
      <w:r w:rsidRPr="00F84058">
        <w:rPr>
          <w:rFonts w:eastAsia="Calibri"/>
          <w:bCs/>
          <w:sz w:val="28"/>
          <w:szCs w:val="36"/>
        </w:rPr>
        <w:t>EDUCATION</w:t>
      </w:r>
    </w:p>
    <w:p w14:paraId="571152F6" w14:textId="77777777" w:rsidR="00F84058" w:rsidRDefault="00F84058" w:rsidP="00943418">
      <w:pPr>
        <w:spacing w:after="200" w:line="240" w:lineRule="auto"/>
        <w:ind w:left="360"/>
        <w:contextualSpacing/>
        <w:jc w:val="both"/>
        <w:rPr>
          <w:rFonts w:eastAsia="Calibri"/>
          <w:sz w:val="22"/>
          <w:szCs w:val="28"/>
        </w:rPr>
      </w:pPr>
    </w:p>
    <w:p w14:paraId="65161B1E" w14:textId="3469BA00" w:rsidR="005B0894" w:rsidRPr="00943418" w:rsidRDefault="005B0894" w:rsidP="00A657BF">
      <w:p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2018-Present</w:t>
      </w:r>
      <w:r w:rsidR="00BA3BF6" w:rsidRPr="00943418">
        <w:rPr>
          <w:rFonts w:eastAsia="Calibri"/>
          <w:sz w:val="22"/>
          <w:szCs w:val="28"/>
        </w:rPr>
        <w:tab/>
        <w:t>Doctor of Philosophy</w:t>
      </w:r>
      <w:r w:rsidRPr="00943418">
        <w:rPr>
          <w:rFonts w:eastAsia="Calibri"/>
          <w:sz w:val="22"/>
          <w:szCs w:val="28"/>
        </w:rPr>
        <w:t>, History</w:t>
      </w:r>
    </w:p>
    <w:p w14:paraId="1C1B3D3F" w14:textId="77777777" w:rsidR="005B0894" w:rsidRPr="00943418" w:rsidRDefault="005B0894" w:rsidP="00A657B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Temple University, Philadelphia, Pennsylvania</w:t>
      </w:r>
    </w:p>
    <w:p w14:paraId="6B70FFE3" w14:textId="16C1094E" w:rsidR="005B0894" w:rsidRPr="001D6808" w:rsidRDefault="005B0894" w:rsidP="00A657BF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="Calibri"/>
          <w:b/>
          <w:sz w:val="22"/>
          <w:szCs w:val="28"/>
          <w:lang w:val="en-CA"/>
        </w:rPr>
      </w:pPr>
      <w:r w:rsidRPr="00943418">
        <w:rPr>
          <w:rFonts w:eastAsia="Calibri"/>
          <w:sz w:val="22"/>
          <w:szCs w:val="28"/>
        </w:rPr>
        <w:t>Dissertation (in-progress): “</w:t>
      </w:r>
      <w:r w:rsidRPr="00943418">
        <w:rPr>
          <w:rFonts w:eastAsia="Calibri"/>
          <w:sz w:val="22"/>
          <w:szCs w:val="28"/>
          <w:lang w:val="en-CA"/>
        </w:rPr>
        <w:t xml:space="preserve">West German-American </w:t>
      </w:r>
      <w:r w:rsidR="006A7727">
        <w:rPr>
          <w:rFonts w:eastAsia="Calibri"/>
          <w:sz w:val="22"/>
          <w:szCs w:val="28"/>
          <w:lang w:val="en-CA"/>
        </w:rPr>
        <w:t>Fete</w:t>
      </w:r>
      <w:r w:rsidRPr="00943418">
        <w:rPr>
          <w:rFonts w:eastAsia="Calibri"/>
          <w:sz w:val="22"/>
          <w:szCs w:val="28"/>
          <w:lang w:val="en-CA"/>
        </w:rPr>
        <w:t xml:space="preserve"> Diplomacy, 1945-19</w:t>
      </w:r>
      <w:r w:rsidR="00CA5E20" w:rsidRPr="00943418">
        <w:rPr>
          <w:rFonts w:eastAsia="Calibri"/>
          <w:sz w:val="22"/>
          <w:szCs w:val="28"/>
          <w:lang w:val="en-CA"/>
        </w:rPr>
        <w:t>5</w:t>
      </w:r>
      <w:r w:rsidRPr="00943418">
        <w:rPr>
          <w:rFonts w:eastAsia="Calibri"/>
          <w:sz w:val="22"/>
          <w:szCs w:val="28"/>
          <w:lang w:val="en-CA"/>
        </w:rPr>
        <w:t>5”</w:t>
      </w:r>
    </w:p>
    <w:p w14:paraId="41A9684C" w14:textId="74AA8CF0" w:rsidR="001D6808" w:rsidRPr="00943418" w:rsidRDefault="001D6808" w:rsidP="001D6808">
      <w:pPr>
        <w:numPr>
          <w:ilvl w:val="1"/>
          <w:numId w:val="4"/>
        </w:numPr>
        <w:spacing w:after="200" w:line="240" w:lineRule="auto"/>
        <w:contextualSpacing/>
        <w:jc w:val="both"/>
        <w:rPr>
          <w:rFonts w:eastAsia="Calibri"/>
          <w:b/>
          <w:sz w:val="22"/>
          <w:szCs w:val="28"/>
          <w:lang w:val="en-CA"/>
        </w:rPr>
      </w:pPr>
      <w:r>
        <w:rPr>
          <w:rFonts w:eastAsia="Calibri"/>
          <w:sz w:val="22"/>
          <w:szCs w:val="28"/>
          <w:lang w:val="en-CA"/>
        </w:rPr>
        <w:t>Anticipated defense date: April 2024</w:t>
      </w:r>
    </w:p>
    <w:p w14:paraId="6915947C" w14:textId="77777777" w:rsidR="005B0894" w:rsidRPr="00943418" w:rsidRDefault="005B0894" w:rsidP="00A657BF">
      <w:pPr>
        <w:spacing w:after="200" w:line="240" w:lineRule="auto"/>
        <w:ind w:left="360"/>
        <w:contextualSpacing/>
        <w:jc w:val="both"/>
        <w:rPr>
          <w:rFonts w:eastAsia="Calibri"/>
          <w:sz w:val="22"/>
          <w:szCs w:val="28"/>
        </w:rPr>
      </w:pPr>
    </w:p>
    <w:p w14:paraId="7BEE3DF9" w14:textId="0DE23A26" w:rsidR="005B0894" w:rsidRPr="00943418" w:rsidRDefault="005B0894" w:rsidP="00A657BF">
      <w:p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2016-2018</w:t>
      </w:r>
      <w:r w:rsidRPr="00943418">
        <w:rPr>
          <w:rFonts w:eastAsia="Calibri"/>
          <w:sz w:val="22"/>
          <w:szCs w:val="28"/>
        </w:rPr>
        <w:tab/>
        <w:t>Master of Arts, History</w:t>
      </w:r>
    </w:p>
    <w:p w14:paraId="7DCC6CFE" w14:textId="09B3972C" w:rsidR="005B0894" w:rsidRPr="00943418" w:rsidRDefault="005B0894" w:rsidP="00A657B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Villanova University, Pennsylvania</w:t>
      </w:r>
    </w:p>
    <w:p w14:paraId="424C8DA1" w14:textId="77777777" w:rsidR="00A657BF" w:rsidRDefault="00A657BF" w:rsidP="00A657BF">
      <w:p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</w:p>
    <w:p w14:paraId="6BB16548" w14:textId="3ADD836B" w:rsidR="005B0894" w:rsidRPr="00943418" w:rsidRDefault="005B0894" w:rsidP="00A657BF">
      <w:pPr>
        <w:spacing w:after="200" w:line="240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2007-2011</w:t>
      </w:r>
      <w:r w:rsidRPr="00943418">
        <w:rPr>
          <w:rFonts w:eastAsia="Calibri"/>
          <w:sz w:val="22"/>
          <w:szCs w:val="28"/>
        </w:rPr>
        <w:tab/>
        <w:t>Bachelor of Science in Education, Social Studies</w:t>
      </w:r>
    </w:p>
    <w:p w14:paraId="0F877D9C" w14:textId="354BDAF3" w:rsidR="005B0894" w:rsidRPr="00943418" w:rsidRDefault="005B0894" w:rsidP="00A657BF">
      <w:pPr>
        <w:numPr>
          <w:ilvl w:val="0"/>
          <w:numId w:val="3"/>
        </w:numPr>
        <w:spacing w:after="200" w:line="240" w:lineRule="auto"/>
        <w:ind w:left="36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Shippensburg University, Pennsylvania</w:t>
      </w:r>
    </w:p>
    <w:p w14:paraId="5A9FAA43" w14:textId="77777777" w:rsidR="00DB7B30" w:rsidRDefault="00DB7B30" w:rsidP="00943418">
      <w:p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8"/>
          <w:u w:val="single"/>
        </w:rPr>
      </w:pPr>
    </w:p>
    <w:p w14:paraId="03A50B99" w14:textId="77777777" w:rsidR="00F84058" w:rsidRDefault="00F84058" w:rsidP="00943418">
      <w:p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8"/>
          <w:u w:val="single"/>
        </w:rPr>
      </w:pPr>
    </w:p>
    <w:p w14:paraId="5A6ABD3B" w14:textId="520666B9" w:rsidR="006A7727" w:rsidRPr="00F84058" w:rsidRDefault="006A7727" w:rsidP="0094341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sz w:val="28"/>
          <w:szCs w:val="36"/>
        </w:rPr>
      </w:pPr>
      <w:r w:rsidRPr="00F84058">
        <w:rPr>
          <w:rFonts w:eastAsia="Calibri"/>
          <w:sz w:val="28"/>
          <w:szCs w:val="36"/>
        </w:rPr>
        <w:t>RESEARCH INTERESTS</w:t>
      </w:r>
    </w:p>
    <w:p w14:paraId="6610D488" w14:textId="77777777" w:rsidR="005522DF" w:rsidRDefault="005522DF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5F8A87AC" w14:textId="6CBB3C9A" w:rsidR="006A7727" w:rsidRDefault="006A7727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U.S. History in the 20</w:t>
      </w:r>
      <w:r w:rsidRPr="006A7727">
        <w:rPr>
          <w:rFonts w:eastAsia="Calibri"/>
          <w:sz w:val="22"/>
          <w:szCs w:val="28"/>
          <w:vertAlign w:val="superscript"/>
        </w:rPr>
        <w:t>th</w:t>
      </w:r>
      <w:r>
        <w:rPr>
          <w:rFonts w:eastAsia="Calibri"/>
          <w:sz w:val="22"/>
          <w:szCs w:val="28"/>
        </w:rPr>
        <w:t xml:space="preserve"> Century</w:t>
      </w:r>
    </w:p>
    <w:p w14:paraId="4102AD98" w14:textId="064D43C5" w:rsidR="006A7727" w:rsidRDefault="006A7727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U.S. Foreign Relations in the 20</w:t>
      </w:r>
      <w:r w:rsidRPr="006A7727">
        <w:rPr>
          <w:rFonts w:eastAsia="Calibri"/>
          <w:sz w:val="22"/>
          <w:szCs w:val="28"/>
          <w:vertAlign w:val="superscript"/>
        </w:rPr>
        <w:t>th</w:t>
      </w:r>
      <w:r>
        <w:rPr>
          <w:rFonts w:eastAsia="Calibri"/>
          <w:sz w:val="22"/>
          <w:szCs w:val="28"/>
        </w:rPr>
        <w:t xml:space="preserve"> Century</w:t>
      </w:r>
    </w:p>
    <w:p w14:paraId="353B9E59" w14:textId="75429021" w:rsidR="006A7727" w:rsidRDefault="006A7727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Cultural History</w:t>
      </w:r>
    </w:p>
    <w:p w14:paraId="4060003D" w14:textId="120E98B6" w:rsidR="006A7727" w:rsidRPr="006A7727" w:rsidRDefault="006A7727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Transnational History</w:t>
      </w:r>
    </w:p>
    <w:p w14:paraId="364DB420" w14:textId="77777777" w:rsidR="006A7727" w:rsidRDefault="006A7727" w:rsidP="0094341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3A4B3425" w14:textId="77777777" w:rsidR="00DB7B30" w:rsidRDefault="00DB7B30" w:rsidP="00943418">
      <w:p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8"/>
          <w:u w:val="single"/>
        </w:rPr>
      </w:pPr>
    </w:p>
    <w:p w14:paraId="29048593" w14:textId="66FCA86C" w:rsidR="00F84058" w:rsidRPr="00ED61B3" w:rsidRDefault="00F84058" w:rsidP="00ED61B3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sz w:val="28"/>
          <w:szCs w:val="36"/>
        </w:rPr>
      </w:pPr>
      <w:r w:rsidRPr="00F84058">
        <w:rPr>
          <w:rFonts w:eastAsia="Calibri"/>
          <w:sz w:val="28"/>
          <w:szCs w:val="36"/>
        </w:rPr>
        <w:t>ACADEMIC PUBLICATIONS</w:t>
      </w:r>
    </w:p>
    <w:p w14:paraId="2D8516F8" w14:textId="77777777" w:rsidR="00F8405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lastRenderedPageBreak/>
        <w:t xml:space="preserve">“Transnational Organizations and Canadian-American Environmental Diplomacy, 1890-1930,” </w:t>
      </w:r>
      <w:r>
        <w:rPr>
          <w:rFonts w:eastAsia="Calibri"/>
          <w:i/>
          <w:iCs/>
          <w:sz w:val="22"/>
          <w:szCs w:val="28"/>
        </w:rPr>
        <w:t xml:space="preserve">Diplomacy and Statecraft </w:t>
      </w:r>
      <w:r>
        <w:rPr>
          <w:rFonts w:eastAsia="Calibri"/>
          <w:sz w:val="22"/>
          <w:szCs w:val="28"/>
        </w:rPr>
        <w:t>(accepted, forthcoming 2024)</w:t>
      </w:r>
    </w:p>
    <w:p w14:paraId="65CEF545" w14:textId="77777777" w:rsidR="00F8405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</w:p>
    <w:p w14:paraId="4FA4355A" w14:textId="77777777" w:rsidR="00F84058" w:rsidRPr="00172449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“‘Poor Devils’: German Contributions to American Flood Relief and the Early Cold War,” </w:t>
      </w:r>
      <w:r>
        <w:rPr>
          <w:rFonts w:eastAsia="Calibri"/>
          <w:i/>
          <w:iCs/>
          <w:sz w:val="22"/>
          <w:szCs w:val="28"/>
        </w:rPr>
        <w:t>Cold War History</w:t>
      </w:r>
      <w:r>
        <w:rPr>
          <w:rFonts w:eastAsia="Calibri"/>
          <w:sz w:val="22"/>
          <w:szCs w:val="28"/>
        </w:rPr>
        <w:t xml:space="preserve"> (November 2023)</w:t>
      </w:r>
    </w:p>
    <w:p w14:paraId="699F9D00" w14:textId="77777777" w:rsidR="00F8405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</w:p>
    <w:p w14:paraId="2B570B01" w14:textId="77777777" w:rsidR="00F84058" w:rsidRPr="00172449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 xml:space="preserve">“‘The Rifle is the Symbol’: The AK-47 in Global South Iconography,” </w:t>
      </w:r>
      <w:r w:rsidRPr="00943418">
        <w:rPr>
          <w:rFonts w:eastAsia="Calibri"/>
          <w:i/>
          <w:iCs/>
          <w:sz w:val="22"/>
          <w:szCs w:val="28"/>
        </w:rPr>
        <w:t>Journal of World History</w:t>
      </w:r>
      <w:r>
        <w:rPr>
          <w:rFonts w:eastAsia="Calibri"/>
          <w:sz w:val="22"/>
          <w:szCs w:val="28"/>
        </w:rPr>
        <w:t xml:space="preserve"> 34, no. 2 (June 2023): 277-314.</w:t>
      </w:r>
    </w:p>
    <w:p w14:paraId="454DDE75" w14:textId="77777777" w:rsidR="00F8405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</w:p>
    <w:p w14:paraId="575C1814" w14:textId="77777777" w:rsidR="00F84058" w:rsidRPr="00943418" w:rsidRDefault="00F84058" w:rsidP="00F84058">
      <w:pPr>
        <w:spacing w:after="200" w:line="276" w:lineRule="auto"/>
        <w:ind w:left="720" w:hanging="720"/>
        <w:contextualSpacing/>
        <w:jc w:val="both"/>
      </w:pPr>
      <w:r w:rsidRPr="00943418">
        <w:rPr>
          <w:rFonts w:eastAsia="Calibri"/>
          <w:sz w:val="22"/>
          <w:szCs w:val="28"/>
        </w:rPr>
        <w:t xml:space="preserve">“A Well-Outfitted Militia: German-American Translations of the Second Amendment and Original Public Meaning,” </w:t>
      </w:r>
      <w:r w:rsidRPr="00943418">
        <w:rPr>
          <w:rFonts w:eastAsia="Calibri"/>
          <w:i/>
          <w:iCs/>
          <w:sz w:val="22"/>
          <w:szCs w:val="28"/>
        </w:rPr>
        <w:t>American Journal of Legal History</w:t>
      </w:r>
      <w:r w:rsidRPr="00943418">
        <w:rPr>
          <w:rFonts w:eastAsia="Calibri"/>
          <w:sz w:val="22"/>
          <w:szCs w:val="28"/>
        </w:rPr>
        <w:t xml:space="preserve"> 62, no. 3 (September 2022):  237-261.</w:t>
      </w:r>
    </w:p>
    <w:p w14:paraId="03148E7C" w14:textId="77777777" w:rsidR="00F84058" w:rsidRPr="0094341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</w:p>
    <w:p w14:paraId="46AAEF02" w14:textId="5E2B64C7" w:rsidR="00F84058" w:rsidRDefault="00F84058" w:rsidP="00F84058">
      <w:pPr>
        <w:spacing w:after="200" w:line="276" w:lineRule="auto"/>
        <w:ind w:left="720" w:hanging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 xml:space="preserve">“Imagining a New </w:t>
      </w:r>
      <w:r w:rsidRPr="00943418">
        <w:rPr>
          <w:rFonts w:eastAsia="Calibri"/>
          <w:i/>
          <w:iCs/>
          <w:sz w:val="22"/>
          <w:szCs w:val="28"/>
        </w:rPr>
        <w:t>Volk</w:t>
      </w:r>
      <w:r w:rsidRPr="00943418">
        <w:rPr>
          <w:rFonts w:eastAsia="Calibri"/>
          <w:sz w:val="22"/>
          <w:szCs w:val="28"/>
        </w:rPr>
        <w:t xml:space="preserve">: German-American Nationalism in the Age of the Revolution,” </w:t>
      </w:r>
      <w:r w:rsidRPr="00943418">
        <w:rPr>
          <w:rFonts w:eastAsia="Calibri"/>
          <w:i/>
          <w:iCs/>
          <w:sz w:val="22"/>
          <w:szCs w:val="28"/>
        </w:rPr>
        <w:t>Journal of Early American History</w:t>
      </w:r>
      <w:r w:rsidR="00FE3581">
        <w:rPr>
          <w:rFonts w:eastAsia="Calibri"/>
          <w:sz w:val="22"/>
          <w:szCs w:val="28"/>
        </w:rPr>
        <w:t xml:space="preserve"> 11, 2-3</w:t>
      </w:r>
      <w:r w:rsidRPr="00943418">
        <w:rPr>
          <w:rFonts w:eastAsia="Calibri"/>
          <w:sz w:val="22"/>
          <w:szCs w:val="28"/>
        </w:rPr>
        <w:t xml:space="preserve"> (</w:t>
      </w:r>
      <w:r w:rsidR="00FE3581">
        <w:rPr>
          <w:rFonts w:eastAsia="Calibri"/>
          <w:sz w:val="22"/>
          <w:szCs w:val="28"/>
        </w:rPr>
        <w:t xml:space="preserve">August </w:t>
      </w:r>
      <w:r w:rsidRPr="00943418">
        <w:rPr>
          <w:rFonts w:eastAsia="Calibri"/>
          <w:sz w:val="22"/>
          <w:szCs w:val="28"/>
        </w:rPr>
        <w:t>2021): 1-27.</w:t>
      </w:r>
    </w:p>
    <w:p w14:paraId="60C34908" w14:textId="77777777" w:rsidR="00F84058" w:rsidRDefault="00F84058" w:rsidP="00F84058">
      <w:pPr>
        <w:spacing w:after="200" w:line="276" w:lineRule="auto"/>
        <w:ind w:left="1440" w:hanging="720"/>
        <w:contextualSpacing/>
        <w:jc w:val="both"/>
        <w:rPr>
          <w:rFonts w:eastAsia="Calibri"/>
          <w:sz w:val="22"/>
          <w:szCs w:val="28"/>
        </w:rPr>
      </w:pPr>
    </w:p>
    <w:p w14:paraId="25C5F5B6" w14:textId="77777777" w:rsidR="00F84058" w:rsidRPr="00943418" w:rsidRDefault="00F84058" w:rsidP="00F84058">
      <w:pPr>
        <w:spacing w:after="200" w:line="276" w:lineRule="auto"/>
        <w:ind w:left="1440" w:hanging="720"/>
        <w:contextualSpacing/>
        <w:jc w:val="both"/>
        <w:rPr>
          <w:rFonts w:eastAsia="Calibri"/>
          <w:sz w:val="22"/>
          <w:szCs w:val="28"/>
        </w:rPr>
      </w:pPr>
    </w:p>
    <w:p w14:paraId="61FA2ECD" w14:textId="3A53C221" w:rsidR="006A7727" w:rsidRPr="00F84058" w:rsidRDefault="006A7727" w:rsidP="0094341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sz w:val="28"/>
          <w:szCs w:val="36"/>
        </w:rPr>
      </w:pPr>
      <w:r w:rsidRPr="00F84058">
        <w:rPr>
          <w:rFonts w:eastAsia="Calibri"/>
          <w:sz w:val="28"/>
          <w:szCs w:val="36"/>
        </w:rPr>
        <w:t>CURRENT RESEARCH PROJECTS</w:t>
      </w:r>
    </w:p>
    <w:p w14:paraId="6F4E0B32" w14:textId="77777777" w:rsidR="00F84058" w:rsidRDefault="00F84058" w:rsidP="0094341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02EA1974" w14:textId="28702A91" w:rsidR="00487568" w:rsidRDefault="00487568" w:rsidP="0048756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“The ‘Bridge Character’: Carl Schurz and Memory in German-American Rapprochement” (under-review) </w:t>
      </w:r>
    </w:p>
    <w:p w14:paraId="336CAA50" w14:textId="77777777" w:rsidR="00487568" w:rsidRDefault="0048756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313F5D15" w14:textId="77777777" w:rsidR="005853D0" w:rsidRDefault="005853D0" w:rsidP="005853D0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 xml:space="preserve">“‘Some Necessary Iconoclasm’: Contesting Liberty in the Progressive Era” (under review) </w:t>
      </w:r>
    </w:p>
    <w:p w14:paraId="2431A0C7" w14:textId="77777777" w:rsidR="005853D0" w:rsidRDefault="005853D0" w:rsidP="005853D0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45B66D79" w14:textId="69DF37CD" w:rsidR="00012B67" w:rsidRDefault="00012B67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“Fete Diplomacy and The American Military Government’s Cultural Mission in Postwar Germany” (</w:t>
      </w:r>
      <w:r w:rsidR="006D1BAA">
        <w:rPr>
          <w:rFonts w:eastAsia="Calibri"/>
          <w:sz w:val="22"/>
          <w:szCs w:val="28"/>
        </w:rPr>
        <w:t xml:space="preserve">in-progress </w:t>
      </w:r>
      <w:r>
        <w:rPr>
          <w:rFonts w:eastAsia="Calibri"/>
          <w:sz w:val="22"/>
          <w:szCs w:val="28"/>
        </w:rPr>
        <w:t>article derived from</w:t>
      </w:r>
      <w:r w:rsidR="00357970">
        <w:rPr>
          <w:rFonts w:eastAsia="Calibri"/>
          <w:sz w:val="22"/>
          <w:szCs w:val="28"/>
        </w:rPr>
        <w:t xml:space="preserve"> a</w:t>
      </w:r>
      <w:r>
        <w:rPr>
          <w:rFonts w:eastAsia="Calibri"/>
          <w:sz w:val="22"/>
          <w:szCs w:val="28"/>
        </w:rPr>
        <w:t xml:space="preserve"> dissertation chapter)</w:t>
      </w:r>
    </w:p>
    <w:p w14:paraId="4E4F78DF" w14:textId="77777777" w:rsidR="00562A06" w:rsidRDefault="00562A06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645CE7DD" w14:textId="119CFAD5" w:rsidR="00357970" w:rsidRDefault="00357970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“Hitlerite or Anti-Nazi</w:t>
      </w:r>
      <w:r w:rsidR="000A11D5">
        <w:rPr>
          <w:rFonts w:eastAsia="Calibri"/>
          <w:sz w:val="22"/>
          <w:szCs w:val="28"/>
        </w:rPr>
        <w:t>?</w:t>
      </w:r>
      <w:r>
        <w:rPr>
          <w:rFonts w:eastAsia="Calibri"/>
          <w:sz w:val="22"/>
          <w:szCs w:val="28"/>
        </w:rPr>
        <w:t xml:space="preserve">: Adolf Heusinger’s Public Image in the Early Cold War” (in-progress article) </w:t>
      </w:r>
    </w:p>
    <w:p w14:paraId="0A926E7B" w14:textId="77777777" w:rsidR="00357970" w:rsidRDefault="00357970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479BA44C" w14:textId="77777777" w:rsidR="00943418" w:rsidRPr="00943418" w:rsidRDefault="00943418" w:rsidP="0094341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12B265BC" w14:textId="77777777" w:rsidR="00CA5E20" w:rsidRPr="00943418" w:rsidRDefault="00CA5E20" w:rsidP="00943418">
      <w:pPr>
        <w:spacing w:after="200" w:line="276" w:lineRule="auto"/>
        <w:ind w:left="1440" w:hanging="720"/>
        <w:contextualSpacing/>
        <w:jc w:val="both"/>
        <w:rPr>
          <w:rFonts w:eastAsia="Calibri"/>
          <w:sz w:val="22"/>
          <w:szCs w:val="28"/>
        </w:rPr>
      </w:pPr>
    </w:p>
    <w:p w14:paraId="44CD350A" w14:textId="77777777" w:rsidR="00F84058" w:rsidRPr="00F84058" w:rsidRDefault="00F84058" w:rsidP="00F8405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bCs/>
          <w:sz w:val="28"/>
          <w:szCs w:val="36"/>
        </w:rPr>
      </w:pPr>
      <w:r w:rsidRPr="00F84058">
        <w:rPr>
          <w:rFonts w:eastAsia="Calibri"/>
          <w:bCs/>
          <w:sz w:val="28"/>
          <w:szCs w:val="36"/>
        </w:rPr>
        <w:t>SELECTED FELLOWSHIPS AND AWARDS</w:t>
      </w:r>
    </w:p>
    <w:p w14:paraId="0F789754" w14:textId="77777777" w:rsidR="00F84058" w:rsidRDefault="00F84058" w:rsidP="00F84058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8"/>
        </w:rPr>
      </w:pPr>
    </w:p>
    <w:p w14:paraId="20522B10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Arthur N. Cook Prize</w:t>
      </w:r>
    </w:p>
    <w:p w14:paraId="0B4ACB79" w14:textId="77777777" w:rsidR="00F84058" w:rsidRPr="00943418" w:rsidRDefault="00F84058" w:rsidP="00F84058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2022</w:t>
      </w:r>
      <w:r w:rsidRPr="00943418">
        <w:rPr>
          <w:rFonts w:eastAsia="Calibri"/>
          <w:sz w:val="22"/>
          <w:szCs w:val="28"/>
        </w:rPr>
        <w:tab/>
      </w:r>
      <w:r w:rsidRPr="00943418">
        <w:rPr>
          <w:rFonts w:eastAsia="Calibri"/>
          <w:sz w:val="22"/>
          <w:szCs w:val="28"/>
        </w:rPr>
        <w:tab/>
        <w:t>Temple University History Department</w:t>
      </w:r>
    </w:p>
    <w:p w14:paraId="4F6C9F72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152DC4FD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Richard Immerman Research Award</w:t>
      </w:r>
    </w:p>
    <w:p w14:paraId="17EAD8F5" w14:textId="77777777" w:rsidR="00F84058" w:rsidRPr="00943418" w:rsidRDefault="00F84058" w:rsidP="00F84058">
      <w:pPr>
        <w:spacing w:after="200" w:line="276" w:lineRule="auto"/>
        <w:ind w:firstLine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2022</w:t>
      </w:r>
      <w:r w:rsidRPr="00943418">
        <w:rPr>
          <w:rFonts w:eastAsia="Calibri"/>
          <w:sz w:val="22"/>
          <w:szCs w:val="28"/>
        </w:rPr>
        <w:tab/>
      </w:r>
      <w:r w:rsidRPr="00943418">
        <w:rPr>
          <w:rFonts w:eastAsia="Calibri"/>
          <w:sz w:val="22"/>
          <w:szCs w:val="28"/>
        </w:rPr>
        <w:tab/>
        <w:t>Center for the Study of Force and Diplomacy, Temple University</w:t>
      </w:r>
    </w:p>
    <w:p w14:paraId="2791E794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236DD190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History Education Fellow</w:t>
      </w:r>
    </w:p>
    <w:p w14:paraId="470D4F03" w14:textId="77777777" w:rsidR="00F84058" w:rsidRPr="00943418" w:rsidRDefault="00F84058" w:rsidP="00F84058">
      <w:pPr>
        <w:spacing w:after="200" w:line="276" w:lineRule="auto"/>
        <w:ind w:firstLine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2020</w:t>
      </w:r>
      <w:r w:rsidRPr="00943418">
        <w:rPr>
          <w:rFonts w:eastAsia="Calibri"/>
          <w:sz w:val="22"/>
          <w:szCs w:val="28"/>
        </w:rPr>
        <w:tab/>
      </w:r>
      <w:r w:rsidRPr="00943418">
        <w:rPr>
          <w:rFonts w:eastAsia="Calibri"/>
          <w:sz w:val="22"/>
          <w:szCs w:val="28"/>
        </w:rPr>
        <w:tab/>
        <w:t>Foreign Policy Research Institute</w:t>
      </w:r>
      <w:r>
        <w:rPr>
          <w:rFonts w:eastAsia="Calibri"/>
          <w:sz w:val="22"/>
          <w:szCs w:val="28"/>
        </w:rPr>
        <w:t>, Philadelphia, PA</w:t>
      </w:r>
    </w:p>
    <w:p w14:paraId="649D0DCA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7826E734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Thomas J. Davis Endowed Fellowship in Diplomacy and Foreign Relations</w:t>
      </w:r>
    </w:p>
    <w:p w14:paraId="0780BA84" w14:textId="77777777" w:rsidR="00F84058" w:rsidRPr="00943418" w:rsidRDefault="00F84058" w:rsidP="00F84058">
      <w:pPr>
        <w:spacing w:after="200" w:line="276" w:lineRule="auto"/>
        <w:ind w:firstLine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 xml:space="preserve">2019-2020 </w:t>
      </w:r>
      <w:r w:rsidRPr="00943418">
        <w:rPr>
          <w:rFonts w:eastAsia="Calibri"/>
          <w:sz w:val="22"/>
          <w:szCs w:val="28"/>
        </w:rPr>
        <w:tab/>
        <w:t>Center for the Study of Force and Diplomacy, Temple University</w:t>
      </w:r>
    </w:p>
    <w:p w14:paraId="708020E8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7E7B6501" w14:textId="77777777" w:rsidR="00F84058" w:rsidRPr="00943418" w:rsidRDefault="00F84058" w:rsidP="00F84058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 xml:space="preserve">German Academic Exchange Service Fellow – </w:t>
      </w:r>
      <w:r w:rsidRPr="00943418">
        <w:rPr>
          <w:rFonts w:eastAsia="Calibri"/>
          <w:i/>
          <w:sz w:val="22"/>
          <w:szCs w:val="28"/>
        </w:rPr>
        <w:t xml:space="preserve">Deutscher </w:t>
      </w:r>
      <w:proofErr w:type="spellStart"/>
      <w:r w:rsidRPr="00943418">
        <w:rPr>
          <w:rFonts w:eastAsia="Calibri"/>
          <w:i/>
          <w:sz w:val="22"/>
          <w:szCs w:val="28"/>
        </w:rPr>
        <w:t>Akademischer</w:t>
      </w:r>
      <w:proofErr w:type="spellEnd"/>
      <w:r w:rsidRPr="00943418">
        <w:rPr>
          <w:rFonts w:eastAsia="Calibri"/>
          <w:i/>
          <w:sz w:val="22"/>
          <w:szCs w:val="28"/>
        </w:rPr>
        <w:t xml:space="preserve"> </w:t>
      </w:r>
      <w:proofErr w:type="spellStart"/>
      <w:r w:rsidRPr="00943418">
        <w:rPr>
          <w:rFonts w:eastAsia="Calibri"/>
          <w:i/>
          <w:sz w:val="22"/>
          <w:szCs w:val="28"/>
        </w:rPr>
        <w:t>Austauschdienst</w:t>
      </w:r>
      <w:proofErr w:type="spellEnd"/>
    </w:p>
    <w:p w14:paraId="56CCEA99" w14:textId="6DBA9FC1" w:rsidR="00033B5C" w:rsidRDefault="00F84058" w:rsidP="00F84058">
      <w:pPr>
        <w:spacing w:after="200" w:line="276" w:lineRule="auto"/>
        <w:ind w:firstLine="720"/>
        <w:contextualSpacing/>
        <w:jc w:val="both"/>
        <w:rPr>
          <w:rFonts w:eastAsia="Calibri"/>
          <w:sz w:val="22"/>
          <w:szCs w:val="28"/>
        </w:rPr>
      </w:pPr>
      <w:r w:rsidRPr="00943418">
        <w:rPr>
          <w:rFonts w:eastAsia="Calibri"/>
          <w:sz w:val="22"/>
          <w:szCs w:val="28"/>
        </w:rPr>
        <w:t>May 2019</w:t>
      </w:r>
      <w:r w:rsidRPr="00943418">
        <w:rPr>
          <w:rFonts w:eastAsia="Calibri"/>
          <w:sz w:val="22"/>
          <w:szCs w:val="28"/>
        </w:rPr>
        <w:tab/>
        <w:t>Erfurt University</w:t>
      </w:r>
    </w:p>
    <w:p w14:paraId="467317C0" w14:textId="77777777" w:rsidR="00425B1C" w:rsidRDefault="00425B1C" w:rsidP="00425B1C">
      <w:pPr>
        <w:spacing w:after="200" w:line="276" w:lineRule="auto"/>
        <w:contextualSpacing/>
        <w:jc w:val="both"/>
        <w:rPr>
          <w:rFonts w:eastAsia="Calibri"/>
          <w:sz w:val="22"/>
          <w:szCs w:val="28"/>
        </w:rPr>
      </w:pPr>
    </w:p>
    <w:p w14:paraId="1913FC1D" w14:textId="77777777" w:rsidR="00425B1C" w:rsidRPr="00F26924" w:rsidRDefault="00425B1C" w:rsidP="00425B1C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eastAsia="Calibri"/>
          <w:bCs/>
          <w:sz w:val="28"/>
          <w:szCs w:val="36"/>
        </w:rPr>
      </w:pPr>
      <w:r>
        <w:rPr>
          <w:rFonts w:eastAsia="Calibri"/>
          <w:bCs/>
          <w:sz w:val="28"/>
          <w:szCs w:val="36"/>
        </w:rPr>
        <w:lastRenderedPageBreak/>
        <w:t>PROFESSIONAL AFFILIATIONS</w:t>
      </w:r>
    </w:p>
    <w:p w14:paraId="2EBBAC2B" w14:textId="77777777" w:rsidR="00425B1C" w:rsidRDefault="00425B1C" w:rsidP="00425B1C">
      <w:pPr>
        <w:spacing w:after="200" w:line="276" w:lineRule="auto"/>
        <w:contextualSpacing/>
      </w:pPr>
    </w:p>
    <w:p w14:paraId="70C8B9F8" w14:textId="77777777" w:rsidR="00425B1C" w:rsidRPr="00E97E80" w:rsidRDefault="00425B1C" w:rsidP="00425B1C">
      <w:pPr>
        <w:spacing w:after="200" w:line="276" w:lineRule="auto"/>
        <w:contextualSpacing/>
        <w:rPr>
          <w:sz w:val="22"/>
          <w:szCs w:val="36"/>
        </w:rPr>
      </w:pPr>
      <w:r w:rsidRPr="00E97E80">
        <w:rPr>
          <w:sz w:val="22"/>
          <w:szCs w:val="36"/>
        </w:rPr>
        <w:t>The Society for Historians of American Foreign Relations</w:t>
      </w:r>
    </w:p>
    <w:p w14:paraId="5F9362D1" w14:textId="77777777" w:rsidR="00425B1C" w:rsidRPr="00E97E80" w:rsidRDefault="00425B1C" w:rsidP="00425B1C">
      <w:pPr>
        <w:spacing w:after="200" w:line="276" w:lineRule="auto"/>
        <w:contextualSpacing/>
        <w:rPr>
          <w:sz w:val="22"/>
          <w:szCs w:val="36"/>
        </w:rPr>
      </w:pPr>
    </w:p>
    <w:p w14:paraId="3442D25B" w14:textId="77777777" w:rsidR="00425B1C" w:rsidRPr="00E97E80" w:rsidRDefault="00425B1C" w:rsidP="00425B1C">
      <w:pPr>
        <w:spacing w:after="200" w:line="276" w:lineRule="auto"/>
        <w:contextualSpacing/>
        <w:rPr>
          <w:sz w:val="22"/>
          <w:szCs w:val="36"/>
        </w:rPr>
      </w:pPr>
      <w:r w:rsidRPr="00E97E80">
        <w:rPr>
          <w:sz w:val="22"/>
          <w:szCs w:val="36"/>
        </w:rPr>
        <w:t>American Historical Association</w:t>
      </w:r>
    </w:p>
    <w:p w14:paraId="19B57333" w14:textId="77777777" w:rsidR="00425B1C" w:rsidRPr="00E97E80" w:rsidRDefault="00425B1C" w:rsidP="00425B1C">
      <w:pPr>
        <w:spacing w:after="200" w:line="276" w:lineRule="auto"/>
        <w:contextualSpacing/>
        <w:jc w:val="both"/>
        <w:rPr>
          <w:sz w:val="22"/>
          <w:szCs w:val="36"/>
        </w:rPr>
      </w:pPr>
    </w:p>
    <w:p w14:paraId="42044FE9" w14:textId="3CFC74FB" w:rsidR="00E97E80" w:rsidRPr="00E97E80" w:rsidRDefault="00E97E80" w:rsidP="00425B1C">
      <w:pPr>
        <w:spacing w:after="200" w:line="276" w:lineRule="auto"/>
        <w:contextualSpacing/>
        <w:jc w:val="both"/>
        <w:rPr>
          <w:sz w:val="22"/>
          <w:szCs w:val="36"/>
        </w:rPr>
      </w:pPr>
      <w:r w:rsidRPr="00E97E80">
        <w:rPr>
          <w:sz w:val="22"/>
          <w:szCs w:val="36"/>
        </w:rPr>
        <w:t>Society for Military Historians</w:t>
      </w:r>
    </w:p>
    <w:sectPr w:rsidR="00E97E80" w:rsidRPr="00E97E80" w:rsidSect="0016146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B20"/>
    <w:multiLevelType w:val="hybridMultilevel"/>
    <w:tmpl w:val="BC9C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D9E"/>
    <w:multiLevelType w:val="hybridMultilevel"/>
    <w:tmpl w:val="1E46B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3A44"/>
    <w:multiLevelType w:val="hybridMultilevel"/>
    <w:tmpl w:val="E2627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3EBD"/>
    <w:multiLevelType w:val="hybridMultilevel"/>
    <w:tmpl w:val="3EC46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1564"/>
    <w:multiLevelType w:val="hybridMultilevel"/>
    <w:tmpl w:val="DD443DD8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4250">
    <w:abstractNumId w:val="2"/>
  </w:num>
  <w:num w:numId="2" w16cid:durableId="247734850">
    <w:abstractNumId w:val="0"/>
  </w:num>
  <w:num w:numId="3" w16cid:durableId="2125810673">
    <w:abstractNumId w:val="4"/>
  </w:num>
  <w:num w:numId="4" w16cid:durableId="782001553">
    <w:abstractNumId w:val="1"/>
  </w:num>
  <w:num w:numId="5" w16cid:durableId="212299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93"/>
    <w:rsid w:val="00012B67"/>
    <w:rsid w:val="00033B5C"/>
    <w:rsid w:val="000A11D5"/>
    <w:rsid w:val="0016146F"/>
    <w:rsid w:val="00172449"/>
    <w:rsid w:val="001B48CA"/>
    <w:rsid w:val="001D6808"/>
    <w:rsid w:val="00324BFF"/>
    <w:rsid w:val="00357970"/>
    <w:rsid w:val="003D3559"/>
    <w:rsid w:val="00425B1C"/>
    <w:rsid w:val="00487568"/>
    <w:rsid w:val="004B33D3"/>
    <w:rsid w:val="0054632B"/>
    <w:rsid w:val="005522DF"/>
    <w:rsid w:val="00562A06"/>
    <w:rsid w:val="005853D0"/>
    <w:rsid w:val="005B0894"/>
    <w:rsid w:val="006067B3"/>
    <w:rsid w:val="006A7727"/>
    <w:rsid w:val="006D1BAA"/>
    <w:rsid w:val="00943418"/>
    <w:rsid w:val="00980A0A"/>
    <w:rsid w:val="009C6D10"/>
    <w:rsid w:val="00A430EB"/>
    <w:rsid w:val="00A62144"/>
    <w:rsid w:val="00A6337D"/>
    <w:rsid w:val="00A657BF"/>
    <w:rsid w:val="00BA1E3F"/>
    <w:rsid w:val="00BA3BF6"/>
    <w:rsid w:val="00BE6223"/>
    <w:rsid w:val="00C370CB"/>
    <w:rsid w:val="00C92EB0"/>
    <w:rsid w:val="00CA5E20"/>
    <w:rsid w:val="00D813F6"/>
    <w:rsid w:val="00DB7B30"/>
    <w:rsid w:val="00E1183C"/>
    <w:rsid w:val="00E14793"/>
    <w:rsid w:val="00E71831"/>
    <w:rsid w:val="00E97E80"/>
    <w:rsid w:val="00ED61B3"/>
    <w:rsid w:val="00F129E2"/>
    <w:rsid w:val="00F84058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3720"/>
  <w15:chartTrackingRefBased/>
  <w15:docId w15:val="{9B7A0C7C-CDC8-45FB-953D-7AE0FC4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62144"/>
    <w:pPr>
      <w:snapToGrid w:val="0"/>
      <w:spacing w:after="0" w:line="240" w:lineRule="auto"/>
    </w:pPr>
    <w:rPr>
      <w:rFonts w:eastAsiaTheme="minorEastAsia" w:cstheme="minorBidi"/>
      <w:sz w:val="20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A62144"/>
    <w:rPr>
      <w:rFonts w:eastAsiaTheme="minorEastAsia" w:cstheme="minorBidi"/>
      <w:sz w:val="20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A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Kinney</dc:creator>
  <cp:keywords/>
  <dc:description/>
  <cp:lastModifiedBy>Brandon Kinney</cp:lastModifiedBy>
  <cp:revision>44</cp:revision>
  <dcterms:created xsi:type="dcterms:W3CDTF">2022-02-24T20:57:00Z</dcterms:created>
  <dcterms:modified xsi:type="dcterms:W3CDTF">2024-01-08T20:53:00Z</dcterms:modified>
</cp:coreProperties>
</file>